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ТАРИФЫ на услуги ЖКХ в г. Москве на 2020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СОДЕРЖАНИЕ И РЕМОНТ ЖИЛОГО ПОМЕЩЕНИЯ </w:t>
      </w:r>
    </w:p>
    <w:tbl>
      <w:tblPr>
        <w:tblInd w:w="138" w:type="dxa"/>
      </w:tblPr>
      <w:tblGrid>
        <w:gridCol w:w="738"/>
        <w:gridCol w:w="3792"/>
        <w:gridCol w:w="2668"/>
        <w:gridCol w:w="2345"/>
      </w:tblGrid>
      <w:tr>
        <w:trPr>
          <w:trHeight w:val="1" w:hRule="atLeast"/>
          <w:jc w:val="left"/>
        </w:trPr>
        <w:tc>
          <w:tcPr>
            <w:tcW w:w="738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 </w:t>
            </w:r>
          </w:p>
        </w:tc>
        <w:tc>
          <w:tcPr>
            <w:tcW w:w="379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Категории многоквартирных домов </w:t>
            </w:r>
          </w:p>
        </w:tc>
        <w:tc>
          <w:tcPr>
            <w:tcW w:w="50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Ставки планово-нормативного расхода (рублей в месяц за 1 кв.м общей площади жилого помещения)</w:t>
            </w:r>
          </w:p>
        </w:tc>
      </w:tr>
      <w:tr>
        <w:trPr>
          <w:trHeight w:val="1" w:hRule="atLeast"/>
          <w:jc w:val="left"/>
        </w:trPr>
        <w:tc>
          <w:tcPr>
            <w:tcW w:w="738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37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Жилые дома с лифтом и мусоропроводом </w:t>
            </w:r>
          </w:p>
        </w:tc>
        <w:tc>
          <w:tcPr>
            <w:tcW w:w="26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30,49</w:t>
            </w:r>
          </w:p>
        </w:tc>
        <w:tc>
          <w:tcPr>
            <w:tcW w:w="234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ХОЛОДНУЮ ВОДУ И ВОДООТВЕДЕНИЕ </w:t>
      </w:r>
    </w:p>
    <w:tbl>
      <w:tblPr/>
      <w:tblGrid>
        <w:gridCol w:w="649"/>
        <w:gridCol w:w="2501"/>
        <w:gridCol w:w="1342"/>
        <w:gridCol w:w="1764"/>
        <w:gridCol w:w="1342"/>
        <w:gridCol w:w="1773"/>
      </w:tblGrid>
      <w:tr>
        <w:trPr>
          <w:trHeight w:val="1" w:hRule="atLeast"/>
          <w:jc w:val="left"/>
        </w:trPr>
        <w:tc>
          <w:tcPr>
            <w:tcW w:w="6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25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6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  <w:tc>
          <w:tcPr>
            <w:tcW w:w="311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2020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холодная вода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водоотведение</w:t>
            </w:r>
          </w:p>
        </w:tc>
      </w:tr>
      <w:tr>
        <w:trPr>
          <w:trHeight w:val="1" w:hRule="atLeast"/>
          <w:jc w:val="left"/>
        </w:trPr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АО "Мосводоканал"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40,48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29,57</w:t>
            </w:r>
          </w:p>
        </w:tc>
        <w:tc>
          <w:tcPr>
            <w:tcW w:w="1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42,30</w:t>
            </w:r>
          </w:p>
        </w:tc>
        <w:tc>
          <w:tcPr>
            <w:tcW w:w="1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30,90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НА ГОРЯЧУЮ ВОДУ </w:t>
      </w:r>
    </w:p>
    <w:tbl>
      <w:tblPr/>
      <w:tblGrid>
        <w:gridCol w:w="794"/>
        <w:gridCol w:w="5164"/>
        <w:gridCol w:w="2222"/>
        <w:gridCol w:w="1918"/>
      </w:tblGrid>
      <w:tr>
        <w:trPr>
          <w:trHeight w:val="1" w:hRule="atLeast"/>
          <w:jc w:val="left"/>
        </w:trPr>
        <w:tc>
          <w:tcPr>
            <w:tcW w:w="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51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41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горячую воду с учетом НДС (рублей/куб. м)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2020</w:t>
            </w:r>
          </w:p>
        </w:tc>
      </w:tr>
      <w:tr>
        <w:trPr>
          <w:trHeight w:val="1" w:hRule="atLeast"/>
          <w:jc w:val="left"/>
        </w:trPr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5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"МОЭК", иные организации (за исключением ОАО "Мосэнерго")</w:t>
            </w:r>
          </w:p>
        </w:tc>
        <w:tc>
          <w:tcPr>
            <w:tcW w:w="2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198,19</w:t>
            </w:r>
          </w:p>
        </w:tc>
        <w:tc>
          <w:tcPr>
            <w:tcW w:w="19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205,15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  <w:t xml:space="preserve">НА ТЕПЛОВУЮ ЭНЕРГИЮ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2020 НА ОТОПЛЕНИЕ)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Тарифы на тепловую энергию для населения города Москвы с учетом НДС (рублей/Гкал)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6"/>
                <w:shd w:fill="auto" w:val="clear"/>
              </w:rPr>
              <w:t xml:space="preserve">июля 2020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2 389,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72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2467,38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ТАРИФЫ НА 2020 ГОД В Г. МОСКВЕ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ВЗНОСЫ НА КАПИТАЛЬНЫЙ РЕМОНТ)</w:t>
      </w:r>
    </w:p>
    <w:tbl>
      <w:tblPr/>
      <w:tblGrid>
        <w:gridCol w:w="796"/>
        <w:gridCol w:w="4095"/>
        <w:gridCol w:w="2843"/>
        <w:gridCol w:w="2364"/>
      </w:tblGrid>
      <w:tr>
        <w:trPr>
          <w:trHeight w:val="1" w:hRule="atLeast"/>
          <w:jc w:val="left"/>
        </w:trPr>
        <w:tc>
          <w:tcPr>
            <w:tcW w:w="7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4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 (рублей/м2)</w:t>
            </w:r>
          </w:p>
        </w:tc>
      </w:tr>
      <w:tr>
        <w:trPr>
          <w:trHeight w:val="1" w:hRule="atLeast"/>
          <w:jc w:val="left"/>
        </w:trPr>
        <w:tc>
          <w:tcPr>
            <w:tcW w:w="7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 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января 2020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4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За 1 м2 общей площади в месяц</w:t>
            </w:r>
          </w:p>
        </w:tc>
        <w:tc>
          <w:tcPr>
            <w:tcW w:w="2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18,86</w:t>
            </w:r>
          </w:p>
        </w:tc>
        <w:tc>
          <w:tcPr>
            <w:tcW w:w="2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</w:p>
    <w:p>
      <w:pPr>
        <w:keepNext w:val="true"/>
        <w:spacing w:before="240" w:after="6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ТАРИФЫ на электроэнергию в г. Москве на 2020год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ТАРИФЫ НА 2020 ГОД В Г. МОСКВЕ </w:t>
        <w:br/>
        <w:t xml:space="preserve">НА ЭЛЕКТРОЭНЕРГИЮ (СВЕТ, ЭЛЕКТРИЧЕСТВО) </w:t>
      </w:r>
    </w:p>
    <w:tbl>
      <w:tblPr>
        <w:tblInd w:w="138" w:type="dxa"/>
      </w:tblPr>
      <w:tblGrid>
        <w:gridCol w:w="909"/>
        <w:gridCol w:w="4346"/>
        <w:gridCol w:w="1930"/>
        <w:gridCol w:w="1260"/>
        <w:gridCol w:w="1015"/>
      </w:tblGrid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01.01.20      01.07.20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1.1 </w:t>
            </w: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Одноставочный тариф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4,87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1.2 </w:t>
            </w:r>
          </w:p>
        </w:tc>
        <w:tc>
          <w:tcPr>
            <w:tcW w:w="753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двум зонам суток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01.01.20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01.07.20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Дневная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5,35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5,60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1,50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1,63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1.3 </w:t>
            </w:r>
          </w:p>
        </w:tc>
        <w:tc>
          <w:tcPr>
            <w:tcW w:w="85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Тариф, дифференцированный по трем зонам суток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01.01.20    01.07.20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5,58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5,84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Полупиковая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4,65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4,87</w:t>
            </w:r>
          </w:p>
        </w:tc>
      </w:tr>
      <w:tr>
        <w:trPr>
          <w:trHeight w:val="1" w:hRule="atLeast"/>
          <w:jc w:val="left"/>
        </w:trPr>
        <w:tc>
          <w:tcPr>
            <w:tcW w:w="90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рублей/кВтч </w:t>
            </w:r>
          </w:p>
        </w:tc>
        <w:tc>
          <w:tcPr>
            <w:tcW w:w="12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1,50</w:t>
            </w:r>
          </w:p>
        </w:tc>
        <w:tc>
          <w:tcPr>
            <w:tcW w:w="10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32"/>
                <w:shd w:fill="auto" w:val="clear"/>
              </w:rPr>
              <w:t xml:space="preserve">1,63</w:t>
            </w:r>
          </w:p>
        </w:tc>
      </w:tr>
    </w:tbl>
    <w:p>
      <w:pPr>
        <w:keepNext w:val="true"/>
        <w:keepLines w:val="true"/>
        <w:tabs>
          <w:tab w:val="center" w:pos="4987" w:leader="none"/>
        </w:tabs>
        <w:spacing w:before="20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6"/>
          <w:shd w:fill="FFFFFF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https://mosenergosbyt.info/tarify/#i-2</w:t>
        </w:r>
      </w:hyperlink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mosenergosbyt.info/tarify/#i-2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