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240" w:after="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ТАРИФЫ на услуги ЖКХ в г. Москве на 2020 год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ТАРИФЫ НА 2020 ГОД В Г. МОСКВЕ </w:t>
        <w:br/>
        <w:t xml:space="preserve">НА СОДЕРЖАНИЕ И РЕМОНТ ЖИЛОГО ПОМЕЩЕНИЯ </w:t>
      </w:r>
    </w:p>
    <w:tbl>
      <w:tblPr>
        <w:tblInd w:w="138" w:type="dxa"/>
      </w:tblPr>
      <w:tblGrid>
        <w:gridCol w:w="738"/>
        <w:gridCol w:w="3792"/>
        <w:gridCol w:w="2668"/>
        <w:gridCol w:w="2345"/>
      </w:tblGrid>
      <w:tr>
        <w:trPr>
          <w:trHeight w:val="1" w:hRule="atLeast"/>
          <w:jc w:val="left"/>
        </w:trPr>
        <w:tc>
          <w:tcPr>
            <w:tcW w:w="738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N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п/п </w:t>
            </w:r>
          </w:p>
        </w:tc>
        <w:tc>
          <w:tcPr>
            <w:tcW w:w="3792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Категории многоквартирных домов </w:t>
            </w:r>
          </w:p>
        </w:tc>
        <w:tc>
          <w:tcPr>
            <w:tcW w:w="501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Ставки планово-нормативного расхода (рублей в месяц за 1 кв.м общей площади жилого помещения)</w:t>
            </w:r>
          </w:p>
        </w:tc>
      </w:tr>
      <w:tr>
        <w:trPr>
          <w:trHeight w:val="1" w:hRule="atLeast"/>
          <w:jc w:val="left"/>
        </w:trPr>
        <w:tc>
          <w:tcPr>
            <w:tcW w:w="738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92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c 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января 2020</w:t>
            </w:r>
          </w:p>
        </w:tc>
        <w:tc>
          <w:tcPr>
            <w:tcW w:w="23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 </w:t>
            </w:r>
          </w:p>
        </w:tc>
        <w:tc>
          <w:tcPr>
            <w:tcW w:w="37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Жилые дома с лифтом и мусоропроводом </w:t>
            </w:r>
          </w:p>
        </w:tc>
        <w:tc>
          <w:tcPr>
            <w:tcW w:w="26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30,49</w:t>
            </w:r>
          </w:p>
        </w:tc>
        <w:tc>
          <w:tcPr>
            <w:tcW w:w="23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ТАРИФЫ НА 2020 ГОД В Г. МОСКВЕ </w:t>
        <w:br/>
        <w:t xml:space="preserve">НА ХОЛОДНУЮ ВОДУ И ВОДООТВЕДЕНИЕ </w:t>
      </w:r>
    </w:p>
    <w:tbl>
      <w:tblPr/>
      <w:tblGrid>
        <w:gridCol w:w="649"/>
        <w:gridCol w:w="2501"/>
        <w:gridCol w:w="1342"/>
        <w:gridCol w:w="1764"/>
        <w:gridCol w:w="1342"/>
        <w:gridCol w:w="1773"/>
      </w:tblGrid>
      <w:tr>
        <w:trPr>
          <w:trHeight w:val="1" w:hRule="atLeast"/>
          <w:jc w:val="left"/>
        </w:trPr>
        <w:tc>
          <w:tcPr>
            <w:tcW w:w="6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п/п</w:t>
            </w:r>
          </w:p>
        </w:tc>
        <w:tc>
          <w:tcPr>
            <w:tcW w:w="25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Наименование организации</w:t>
            </w:r>
          </w:p>
        </w:tc>
        <w:tc>
          <w:tcPr>
            <w:tcW w:w="622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Тарифы с учетом НДС (рублей/куб. м)</w:t>
            </w:r>
          </w:p>
        </w:tc>
      </w:tr>
      <w:tr>
        <w:trPr>
          <w:trHeight w:val="1" w:hRule="atLeast"/>
          <w:jc w:val="left"/>
        </w:trPr>
        <w:tc>
          <w:tcPr>
            <w:tcW w:w="6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0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c 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января 2020</w:t>
            </w:r>
          </w:p>
        </w:tc>
        <w:tc>
          <w:tcPr>
            <w:tcW w:w="311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6"/>
                <w:shd w:fill="auto" w:val="clear"/>
              </w:rPr>
              <w:t xml:space="preserve">c 1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6"/>
                <w:shd w:fill="auto" w:val="clear"/>
              </w:rPr>
              <w:t xml:space="preserve">июля 2020</w:t>
            </w:r>
          </w:p>
        </w:tc>
      </w:tr>
      <w:tr>
        <w:trPr>
          <w:trHeight w:val="1" w:hRule="atLeast"/>
          <w:jc w:val="left"/>
        </w:trPr>
        <w:tc>
          <w:tcPr>
            <w:tcW w:w="6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холодная вода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водоотведение</w:t>
            </w:r>
          </w:p>
        </w:tc>
        <w:tc>
          <w:tcPr>
            <w:tcW w:w="13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6"/>
                <w:shd w:fill="auto" w:val="clear"/>
              </w:rPr>
              <w:t xml:space="preserve">холодная вода</w:t>
            </w: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6"/>
                <w:shd w:fill="auto" w:val="clear"/>
              </w:rPr>
              <w:t xml:space="preserve">водоотведение</w:t>
            </w:r>
          </w:p>
        </w:tc>
      </w:tr>
      <w:tr>
        <w:trPr>
          <w:trHeight w:val="1" w:hRule="atLeast"/>
          <w:jc w:val="left"/>
        </w:trPr>
        <w:tc>
          <w:tcPr>
            <w:tcW w:w="6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</w:t>
            </w:r>
          </w:p>
        </w:tc>
        <w:tc>
          <w:tcPr>
            <w:tcW w:w="2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АО "Мосводоканал"</w:t>
            </w:r>
          </w:p>
        </w:tc>
        <w:tc>
          <w:tcPr>
            <w:tcW w:w="13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40,48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29,57</w:t>
            </w:r>
          </w:p>
        </w:tc>
        <w:tc>
          <w:tcPr>
            <w:tcW w:w="13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32"/>
                <w:shd w:fill="auto" w:val="clear"/>
              </w:rPr>
              <w:t xml:space="preserve">42,30</w:t>
            </w: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32"/>
                <w:shd w:fill="auto" w:val="clear"/>
              </w:rPr>
              <w:t xml:space="preserve">30,90</w:t>
            </w:r>
          </w:p>
        </w:tc>
      </w:tr>
    </w:tbl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ТАРИФЫ НА 2020 ГОД В Г. МОСКВЕ НА ГОРЯЧУЮ ВОДУ </w:t>
      </w:r>
    </w:p>
    <w:tbl>
      <w:tblPr/>
      <w:tblGrid>
        <w:gridCol w:w="794"/>
        <w:gridCol w:w="5164"/>
        <w:gridCol w:w="2222"/>
        <w:gridCol w:w="1918"/>
      </w:tblGrid>
      <w:tr>
        <w:trPr>
          <w:trHeight w:val="1" w:hRule="atLeast"/>
          <w:jc w:val="left"/>
        </w:trPr>
        <w:tc>
          <w:tcPr>
            <w:tcW w:w="79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п/п</w:t>
            </w:r>
          </w:p>
        </w:tc>
        <w:tc>
          <w:tcPr>
            <w:tcW w:w="51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Наименование организации</w:t>
            </w:r>
          </w:p>
        </w:tc>
        <w:tc>
          <w:tcPr>
            <w:tcW w:w="41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Тарифы на горячую воду с учетом НДС (рублей/куб. м)</w:t>
            </w:r>
          </w:p>
        </w:tc>
      </w:tr>
      <w:tr>
        <w:trPr>
          <w:trHeight w:val="1" w:hRule="atLeast"/>
          <w:jc w:val="left"/>
        </w:trPr>
        <w:tc>
          <w:tcPr>
            <w:tcW w:w="7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c 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января 2020</w:t>
            </w:r>
          </w:p>
        </w:tc>
        <w:tc>
          <w:tcPr>
            <w:tcW w:w="19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6"/>
                <w:shd w:fill="auto" w:val="clear"/>
              </w:rPr>
              <w:t xml:space="preserve">c 1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6"/>
                <w:shd w:fill="auto" w:val="clear"/>
              </w:rPr>
              <w:t xml:space="preserve">июля 2020</w:t>
            </w:r>
          </w:p>
        </w:tc>
      </w:tr>
      <w:tr>
        <w:trPr>
          <w:trHeight w:val="1" w:hRule="atLeast"/>
          <w:jc w:val="left"/>
        </w:trPr>
        <w:tc>
          <w:tcPr>
            <w:tcW w:w="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</w:t>
            </w:r>
          </w:p>
        </w:tc>
        <w:tc>
          <w:tcPr>
            <w:tcW w:w="5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ОАО "МОЭК", иные организации (за исключением ОАО "Мосэнерго")</w:t>
            </w:r>
          </w:p>
        </w:tc>
        <w:tc>
          <w:tcPr>
            <w:tcW w:w="2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198,19</w:t>
            </w:r>
          </w:p>
        </w:tc>
        <w:tc>
          <w:tcPr>
            <w:tcW w:w="19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32"/>
                <w:shd w:fill="auto" w:val="clear"/>
              </w:rPr>
              <w:t xml:space="preserve">205,15</w:t>
            </w:r>
          </w:p>
        </w:tc>
      </w:tr>
    </w:tbl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ТАРИФЫ НА 2020 ГОД В Г. МОСКВЕ </w:t>
        <w:br/>
        <w:t xml:space="preserve">НА ТЕПЛОВУЮ ЭНЕРГИЮ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ТАРИФЫ 2020 НА ОТОПЛЕНИЕ)</w:t>
      </w:r>
    </w:p>
    <w:tbl>
      <w:tblPr/>
      <w:tblGrid>
        <w:gridCol w:w="796"/>
        <w:gridCol w:w="4095"/>
        <w:gridCol w:w="2843"/>
        <w:gridCol w:w="2364"/>
      </w:tblGrid>
      <w:tr>
        <w:trPr>
          <w:trHeight w:val="1" w:hRule="atLeast"/>
          <w:jc w:val="left"/>
        </w:trPr>
        <w:tc>
          <w:tcPr>
            <w:tcW w:w="79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п/п</w:t>
            </w:r>
          </w:p>
        </w:tc>
        <w:tc>
          <w:tcPr>
            <w:tcW w:w="409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Наименование организации</w:t>
            </w:r>
          </w:p>
        </w:tc>
        <w:tc>
          <w:tcPr>
            <w:tcW w:w="52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Тарифы на тепловую энергию для населения города Москвы с учетом НДС (рублей/Гкал)</w:t>
            </w:r>
          </w:p>
        </w:tc>
      </w:tr>
      <w:tr>
        <w:trPr>
          <w:trHeight w:val="1" w:hRule="atLeast"/>
          <w:jc w:val="left"/>
        </w:trPr>
        <w:tc>
          <w:tcPr>
            <w:tcW w:w="7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c 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января 2020</w:t>
            </w:r>
          </w:p>
        </w:tc>
        <w:tc>
          <w:tcPr>
            <w:tcW w:w="2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6"/>
                <w:shd w:fill="auto" w:val="clear"/>
              </w:rPr>
              <w:t xml:space="preserve">c 1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6"/>
                <w:shd w:fill="auto" w:val="clear"/>
              </w:rPr>
              <w:t xml:space="preserve">июля 2020</w:t>
            </w:r>
          </w:p>
        </w:tc>
      </w:tr>
      <w:tr>
        <w:trPr>
          <w:trHeight w:val="1" w:hRule="atLeast"/>
          <w:jc w:val="left"/>
        </w:trPr>
        <w:tc>
          <w:tcPr>
            <w:tcW w:w="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</w:t>
            </w:r>
          </w:p>
        </w:tc>
        <w:tc>
          <w:tcPr>
            <w:tcW w:w="4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ОАО "МОЭК" и иные организации - тариф на тепловую энергию </w:t>
            </w:r>
          </w:p>
        </w:tc>
        <w:tc>
          <w:tcPr>
            <w:tcW w:w="2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2 389,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72</w:t>
            </w:r>
          </w:p>
        </w:tc>
        <w:tc>
          <w:tcPr>
            <w:tcW w:w="2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32"/>
                <w:shd w:fill="auto" w:val="clear"/>
              </w:rPr>
              <w:t xml:space="preserve">2467,38</w:t>
            </w:r>
          </w:p>
        </w:tc>
      </w:tr>
    </w:tbl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ТАРИФЫ НА 2020 ГОД В Г. МОСКВЕ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ВЗНОСЫ НА КАПИТАЛЬНЫЙ РЕМОНТ)</w:t>
      </w:r>
    </w:p>
    <w:tbl>
      <w:tblPr/>
      <w:tblGrid>
        <w:gridCol w:w="796"/>
        <w:gridCol w:w="4095"/>
        <w:gridCol w:w="2843"/>
        <w:gridCol w:w="2364"/>
      </w:tblGrid>
      <w:tr>
        <w:trPr>
          <w:trHeight w:val="1" w:hRule="atLeast"/>
          <w:jc w:val="left"/>
        </w:trPr>
        <w:tc>
          <w:tcPr>
            <w:tcW w:w="79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п/п</w:t>
            </w:r>
          </w:p>
        </w:tc>
        <w:tc>
          <w:tcPr>
            <w:tcW w:w="409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Наименование организации</w:t>
            </w:r>
          </w:p>
        </w:tc>
        <w:tc>
          <w:tcPr>
            <w:tcW w:w="52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Тариф (рублей/м2)</w:t>
            </w:r>
          </w:p>
        </w:tc>
      </w:tr>
      <w:tr>
        <w:trPr>
          <w:trHeight w:val="1" w:hRule="atLeast"/>
          <w:jc w:val="left"/>
        </w:trPr>
        <w:tc>
          <w:tcPr>
            <w:tcW w:w="7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c 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января 2020</w:t>
            </w:r>
          </w:p>
        </w:tc>
        <w:tc>
          <w:tcPr>
            <w:tcW w:w="2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</w:t>
            </w:r>
          </w:p>
        </w:tc>
        <w:tc>
          <w:tcPr>
            <w:tcW w:w="4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За 1 м2 общей площади в месяц</w:t>
            </w:r>
          </w:p>
        </w:tc>
        <w:tc>
          <w:tcPr>
            <w:tcW w:w="2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18,86</w:t>
            </w:r>
          </w:p>
        </w:tc>
        <w:tc>
          <w:tcPr>
            <w:tcW w:w="2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keepLines w:val="true"/>
        <w:tabs>
          <w:tab w:val="center" w:pos="4987" w:leader="none"/>
        </w:tabs>
        <w:spacing w:before="20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6"/>
          <w:shd w:fill="FFFFFF" w:val="clear"/>
        </w:rPr>
      </w:pPr>
    </w:p>
    <w:p>
      <w:pPr>
        <w:keepNext w:val="true"/>
        <w:keepLines w:val="true"/>
        <w:tabs>
          <w:tab w:val="center" w:pos="4987" w:leader="none"/>
        </w:tabs>
        <w:spacing w:before="20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6"/>
          <w:shd w:fill="FFFFFF" w:val="clear"/>
        </w:rPr>
      </w:pPr>
    </w:p>
    <w:p>
      <w:pPr>
        <w:keepNext w:val="true"/>
        <w:keepLines w:val="true"/>
        <w:tabs>
          <w:tab w:val="center" w:pos="4987" w:leader="none"/>
        </w:tabs>
        <w:spacing w:before="20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6"/>
          <w:shd w:fill="FFFFFF" w:val="clear"/>
        </w:rPr>
      </w:pPr>
    </w:p>
    <w:p>
      <w:pPr>
        <w:keepNext w:val="true"/>
        <w:keepLines w:val="true"/>
        <w:tabs>
          <w:tab w:val="center" w:pos="4987" w:leader="none"/>
        </w:tabs>
        <w:spacing w:before="20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6"/>
          <w:shd w:fill="FFFFFF" w:val="clear"/>
        </w:rPr>
      </w:pPr>
    </w:p>
    <w:p>
      <w:pPr>
        <w:keepNext w:val="true"/>
        <w:keepLines w:val="true"/>
        <w:tabs>
          <w:tab w:val="center" w:pos="4987" w:leader="none"/>
        </w:tabs>
        <w:spacing w:before="20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6"/>
          <w:shd w:fill="FFFFFF" w:val="clear"/>
        </w:rPr>
      </w:pPr>
    </w:p>
    <w:p>
      <w:pPr>
        <w:keepNext w:val="true"/>
        <w:keepLines w:val="true"/>
        <w:tabs>
          <w:tab w:val="center" w:pos="4987" w:leader="none"/>
        </w:tabs>
        <w:spacing w:before="20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6"/>
          <w:shd w:fill="FFFFFF" w:val="clear"/>
        </w:rPr>
      </w:pPr>
    </w:p>
    <w:p>
      <w:pPr>
        <w:keepNext w:val="true"/>
        <w:spacing w:before="240" w:after="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ТАРИФЫ на электроэнергию в г. Москве на 2020год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ТАРИФЫ НА 2020 ГОД В Г. МОСКВЕ </w:t>
        <w:br/>
        <w:t xml:space="preserve">НА ЭЛЕКТРОЭНЕРГИЮ (СВЕТ, ЭЛЕКТРИЧЕСТВО) </w:t>
      </w:r>
    </w:p>
    <w:tbl>
      <w:tblPr>
        <w:tblInd w:w="138" w:type="dxa"/>
      </w:tblPr>
      <w:tblGrid>
        <w:gridCol w:w="909"/>
        <w:gridCol w:w="4346"/>
        <w:gridCol w:w="1930"/>
        <w:gridCol w:w="1260"/>
        <w:gridCol w:w="1015"/>
      </w:tblGrid>
      <w:tr>
        <w:trPr>
          <w:trHeight w:val="1" w:hRule="atLeast"/>
          <w:jc w:val="left"/>
        </w:trPr>
        <w:tc>
          <w:tcPr>
            <w:tcW w:w="9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 </w:t>
            </w:r>
          </w:p>
        </w:tc>
        <w:tc>
          <w:tcPr>
            <w:tcW w:w="855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(тарифы указываются с учетом НДС)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01.01.20      01.07.20</w:t>
            </w:r>
          </w:p>
        </w:tc>
      </w:tr>
      <w:tr>
        <w:trPr>
          <w:trHeight w:val="1" w:hRule="atLeast"/>
          <w:jc w:val="left"/>
        </w:trPr>
        <w:tc>
          <w:tcPr>
            <w:tcW w:w="9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1.1 </w:t>
            </w:r>
          </w:p>
        </w:tc>
        <w:tc>
          <w:tcPr>
            <w:tcW w:w="43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Одноставочный тариф </w:t>
            </w:r>
          </w:p>
        </w:tc>
        <w:tc>
          <w:tcPr>
            <w:tcW w:w="1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рублей/кВтч 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4,65</w:t>
            </w:r>
          </w:p>
        </w:tc>
        <w:tc>
          <w:tcPr>
            <w:tcW w:w="10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32"/>
                <w:shd w:fill="auto" w:val="clear"/>
              </w:rPr>
              <w:t xml:space="preserve">4,87</w:t>
            </w:r>
          </w:p>
        </w:tc>
      </w:tr>
      <w:tr>
        <w:trPr>
          <w:trHeight w:val="1" w:hRule="atLeast"/>
          <w:jc w:val="left"/>
        </w:trPr>
        <w:tc>
          <w:tcPr>
            <w:tcW w:w="909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1.2 </w:t>
            </w:r>
          </w:p>
        </w:tc>
        <w:tc>
          <w:tcPr>
            <w:tcW w:w="7536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Тариф, дифференцированный по двум зонам суток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01.01.20</w:t>
            </w:r>
          </w:p>
        </w:tc>
        <w:tc>
          <w:tcPr>
            <w:tcW w:w="10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01.07.20</w:t>
            </w:r>
          </w:p>
        </w:tc>
      </w:tr>
      <w:tr>
        <w:trPr>
          <w:trHeight w:val="1" w:hRule="atLeast"/>
          <w:jc w:val="left"/>
        </w:trPr>
        <w:tc>
          <w:tcPr>
            <w:tcW w:w="909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Дневная зона </w:t>
            </w:r>
          </w:p>
        </w:tc>
        <w:tc>
          <w:tcPr>
            <w:tcW w:w="1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рублей/кВтч 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5,35</w:t>
            </w:r>
          </w:p>
        </w:tc>
        <w:tc>
          <w:tcPr>
            <w:tcW w:w="10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32"/>
                <w:shd w:fill="auto" w:val="clear"/>
              </w:rPr>
              <w:t xml:space="preserve">5,60</w:t>
            </w:r>
          </w:p>
        </w:tc>
      </w:tr>
      <w:tr>
        <w:trPr>
          <w:trHeight w:val="1" w:hRule="atLeast"/>
          <w:jc w:val="left"/>
        </w:trPr>
        <w:tc>
          <w:tcPr>
            <w:tcW w:w="909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Ночная зона </w:t>
            </w:r>
          </w:p>
        </w:tc>
        <w:tc>
          <w:tcPr>
            <w:tcW w:w="1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рублей/кВтч 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1,50</w:t>
            </w:r>
          </w:p>
        </w:tc>
        <w:tc>
          <w:tcPr>
            <w:tcW w:w="10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32"/>
                <w:shd w:fill="auto" w:val="clear"/>
              </w:rPr>
              <w:t xml:space="preserve">1,63</w:t>
            </w:r>
          </w:p>
        </w:tc>
      </w:tr>
      <w:tr>
        <w:trPr>
          <w:trHeight w:val="1" w:hRule="atLeast"/>
          <w:jc w:val="left"/>
        </w:trPr>
        <w:tc>
          <w:tcPr>
            <w:tcW w:w="909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1.3 </w:t>
            </w:r>
          </w:p>
        </w:tc>
        <w:tc>
          <w:tcPr>
            <w:tcW w:w="855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Тариф, дифференцированный по трем зонам суток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01.01.20    01.07.20</w:t>
            </w:r>
          </w:p>
        </w:tc>
      </w:tr>
      <w:tr>
        <w:trPr>
          <w:trHeight w:val="1" w:hRule="atLeast"/>
          <w:jc w:val="left"/>
        </w:trPr>
        <w:tc>
          <w:tcPr>
            <w:tcW w:w="909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Пиковая зона </w:t>
            </w:r>
          </w:p>
        </w:tc>
        <w:tc>
          <w:tcPr>
            <w:tcW w:w="1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рублей/кВтч 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5,58</w:t>
            </w:r>
          </w:p>
        </w:tc>
        <w:tc>
          <w:tcPr>
            <w:tcW w:w="10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32"/>
                <w:shd w:fill="auto" w:val="clear"/>
              </w:rPr>
              <w:t xml:space="preserve">5,84</w:t>
            </w:r>
          </w:p>
        </w:tc>
      </w:tr>
      <w:tr>
        <w:trPr>
          <w:trHeight w:val="1" w:hRule="atLeast"/>
          <w:jc w:val="left"/>
        </w:trPr>
        <w:tc>
          <w:tcPr>
            <w:tcW w:w="909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Полупиковая зона </w:t>
            </w:r>
          </w:p>
        </w:tc>
        <w:tc>
          <w:tcPr>
            <w:tcW w:w="1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рублей/кВтч 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4,65</w:t>
            </w:r>
          </w:p>
        </w:tc>
        <w:tc>
          <w:tcPr>
            <w:tcW w:w="10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32"/>
                <w:shd w:fill="auto" w:val="clear"/>
              </w:rPr>
              <w:t xml:space="preserve">4,87</w:t>
            </w:r>
          </w:p>
        </w:tc>
      </w:tr>
      <w:tr>
        <w:trPr>
          <w:trHeight w:val="1" w:hRule="atLeast"/>
          <w:jc w:val="left"/>
        </w:trPr>
        <w:tc>
          <w:tcPr>
            <w:tcW w:w="909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Ночная зона </w:t>
            </w:r>
          </w:p>
        </w:tc>
        <w:tc>
          <w:tcPr>
            <w:tcW w:w="1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рублей/кВтч 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1,50</w:t>
            </w:r>
          </w:p>
        </w:tc>
        <w:tc>
          <w:tcPr>
            <w:tcW w:w="10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32"/>
                <w:shd w:fill="auto" w:val="clear"/>
              </w:rPr>
              <w:t xml:space="preserve">1,63</w:t>
            </w:r>
          </w:p>
        </w:tc>
      </w:tr>
    </w:tbl>
    <w:p>
      <w:pPr>
        <w:keepNext w:val="true"/>
        <w:keepLines w:val="true"/>
        <w:tabs>
          <w:tab w:val="center" w:pos="4987" w:leader="none"/>
        </w:tabs>
        <w:spacing w:before="20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6"/>
          <w:shd w:fill="FFFFFF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https://mosenergosbyt.info/tarify/#i-2</w:t>
        </w:r>
      </w:hyperlink>
    </w:p>
    <w:p>
      <w:pPr>
        <w:keepNext w:val="true"/>
        <w:keepLines w:val="true"/>
        <w:spacing w:before="200" w:after="0" w:line="276"/>
        <w:ind w:right="0" w:left="0" w:firstLine="0"/>
        <w:jc w:val="center"/>
        <w:rPr>
          <w:rFonts w:ascii="Cambria" w:hAnsi="Cambria" w:cs="Cambria" w:eastAsia="Cambria"/>
          <w:b/>
          <w:color w:val="4F81BD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mosenergosbyt.info/tarify/#i-2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